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D35DB6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D35DB6">
        <w:rPr>
          <w:rFonts w:ascii="Verdana" w:hAnsi="Verdana"/>
          <w:sz w:val="18"/>
          <w:szCs w:val="18"/>
        </w:rPr>
        <w:t xml:space="preserve"> </w:t>
      </w:r>
      <w:r w:rsidR="00D35DB6" w:rsidRPr="00D35DB6">
        <w:rPr>
          <w:rFonts w:ascii="Verdana" w:hAnsi="Verdana"/>
          <w:sz w:val="18"/>
          <w:szCs w:val="18"/>
        </w:rPr>
        <w:t>„Ústí nad Labem Střekov ON – oprava“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35DB6" w:rsidRPr="00D35DB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35DB6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322B12"/>
  <w15:docId w15:val="{80B3576E-5F21-4A89-ABD7-C81CE7C5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F5693B-9ACA-400B-9C12-7BDF3BD66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5</cp:revision>
  <cp:lastPrinted>2016-08-01T07:54:00Z</cp:lastPrinted>
  <dcterms:created xsi:type="dcterms:W3CDTF">2020-06-02T09:57:00Z</dcterms:created>
  <dcterms:modified xsi:type="dcterms:W3CDTF">2023-04-25T08:14:00Z</dcterms:modified>
</cp:coreProperties>
</file>